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Gällivare kommunfullmäktige</w:t>
      </w:r>
    </w:p>
    <w:p>
      <w:pPr>
        <w:pStyle w:val="Heading1"/>
      </w:pPr>
      <w:r>
        <w:t xml:space="preserve">Brottsförebyggande insatser i 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Gällivare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Ungdomsbrottsligheten ökar enligt Brå 2023. Skolan är en viktig arena för tidig prevention.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Gällivare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värdegrundsutbildning i årskurs 7–9.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två trygghetssamordnare.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polisen om tidig intervention.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via Brås trygghetsundersökning.</w:t>
      </w:r>
    </w:p>
    <w:p>
      <w:pPr>
        <w:spacing w:before="360"/>
      </w:pPr>
    </w:p>
    <w:p>
      <w:r>
        <w:t xml:space="preserve">Gällivare,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Gällivare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2026-07-14T03:09:25.994Z</dcterms:created>
  <dcterms:modified xsi:type="dcterms:W3CDTF">2026-07-14T03:09:25.994Z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